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AB007F" w:rsidP="00AB0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F5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538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5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2579"/>
      </w:tblGrid>
      <w:tr w:rsidR="0089622E" w:rsidRPr="00603C44" w:rsidTr="00C34417">
        <w:tc>
          <w:tcPr>
            <w:tcW w:w="3532" w:type="pct"/>
          </w:tcPr>
          <w:p w:rsidR="0089622E" w:rsidRPr="004B0BB7" w:rsidRDefault="00F56D1C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6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8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08031D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ий </w:t>
            </w:r>
            <w:r w:rsidR="0008031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98226E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="000803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от </w:t>
            </w:r>
            <w:r w:rsidR="00404BC2">
              <w:rPr>
                <w:rFonts w:ascii="Times New Roman" w:eastAsia="Times New Roman" w:hAnsi="Times New Roman" w:cs="Times New Roman"/>
                <w:sz w:val="28"/>
                <w:szCs w:val="28"/>
              </w:rPr>
              <w:t>28.11.2019 № 2464-п</w:t>
            </w:r>
            <w:r w:rsidR="00C34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</w:t>
            </w:r>
            <w:r w:rsidR="0084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программы «Гармонизация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межэтнических и межконфессиональных отношений на территории муниципального образования Соль-Илецкий город</w:t>
            </w:r>
            <w:r w:rsidR="004566B3">
              <w:rPr>
                <w:rFonts w:ascii="Times New Roman" w:hAnsi="Times New Roman" w:cs="Times New Roman"/>
                <w:sz w:val="28"/>
                <w:szCs w:val="28"/>
              </w:rPr>
              <w:t>ской округ Оренбургской области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pct"/>
          </w:tcPr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E6" w:rsidRPr="00B630D5" w:rsidRDefault="0089622E" w:rsidP="00A642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563E1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</w:t>
      </w:r>
      <w:r w:rsidR="0034631B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179 Бюджетного Кодекса Российской Федерации, Федеральным </w:t>
      </w:r>
      <w:hyperlink r:id="rId10" w:history="1">
        <w:r w:rsidRPr="00563E1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63E1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от</w:t>
      </w:r>
      <w:r w:rsidR="00F56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26.01.201</w:t>
      </w:r>
      <w:r w:rsidR="006E0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</w:t>
      </w:r>
      <w:r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E010F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0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государственной национальной политики</w:t>
      </w:r>
      <w:proofErr w:type="gramEnd"/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A6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3A6483" w:rsidRPr="00B630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 муниципального образования Соль-Илецкий городской округ»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6483" w:rsidRPr="00B630D5">
        <w:rPr>
          <w:rFonts w:ascii="Times New Roman" w:hAnsi="Times New Roman" w:cs="Times New Roman"/>
          <w:sz w:val="28"/>
          <w:szCs w:val="28"/>
        </w:rPr>
        <w:t>постановляю</w:t>
      </w:r>
      <w:r w:rsidR="003A6483" w:rsidRPr="00B630D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3F4244" w:rsidRPr="003F4244" w:rsidRDefault="00DA77E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1. 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F4244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3F4244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3F4244" w:rsidRPr="003F4244">
        <w:rPr>
          <w:rFonts w:ascii="Times New Roman" w:eastAsia="Times New Roman" w:hAnsi="Times New Roman" w:cs="Times New Roman"/>
          <w:sz w:val="28"/>
          <w:szCs w:val="28"/>
        </w:rPr>
        <w:t>28.11.2019 № 2464-п «</w:t>
      </w:r>
      <w:r w:rsidR="003F4244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  <w:r w:rsidR="005A05BE" w:rsidRPr="003F4244">
        <w:rPr>
          <w:rFonts w:ascii="Times New Roman" w:hAnsi="Times New Roman" w:cs="Times New Roman"/>
          <w:sz w:val="28"/>
          <w:szCs w:val="28"/>
        </w:rPr>
        <w:t>, с</w:t>
      </w:r>
      <w:r w:rsidR="003F4244" w:rsidRPr="003F4244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3F4244" w:rsidRDefault="003F424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A73B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98226E">
        <w:rPr>
          <w:rFonts w:ascii="Times New Roman" w:hAnsi="Times New Roman" w:cs="Times New Roman"/>
          <w:sz w:val="28"/>
          <w:szCs w:val="28"/>
        </w:rPr>
        <w:t xml:space="preserve"> 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226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8226E" w:rsidRPr="003F4244">
        <w:rPr>
          <w:rFonts w:ascii="Times New Roman" w:hAnsi="Times New Roman" w:cs="Times New Roman"/>
          <w:sz w:val="28"/>
          <w:szCs w:val="28"/>
        </w:rPr>
        <w:t>Соль-Илецк</w:t>
      </w:r>
      <w:r w:rsidR="0098226E">
        <w:rPr>
          <w:rFonts w:ascii="Times New Roman" w:hAnsi="Times New Roman" w:cs="Times New Roman"/>
          <w:sz w:val="28"/>
          <w:szCs w:val="28"/>
        </w:rPr>
        <w:t>ий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98226E">
        <w:rPr>
          <w:rFonts w:ascii="Times New Roman" w:hAnsi="Times New Roman" w:cs="Times New Roman"/>
          <w:sz w:val="28"/>
          <w:szCs w:val="28"/>
        </w:rPr>
        <w:t>й</w:t>
      </w:r>
      <w:r w:rsidR="0098226E" w:rsidRPr="003F4244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3BE">
        <w:rPr>
          <w:rFonts w:ascii="Times New Roman" w:hAnsi="Times New Roman" w:cs="Times New Roman"/>
          <w:sz w:val="28"/>
          <w:szCs w:val="28"/>
        </w:rPr>
        <w:t xml:space="preserve">от 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>28.11.2019 № 2464-п</w:t>
      </w:r>
      <w:r w:rsidR="00077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6C2" w:rsidRPr="003F424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776C2" w:rsidRPr="003F4244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области»,</w:t>
      </w:r>
      <w:r w:rsidR="008A73BE" w:rsidRPr="003F4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 к настоящему постановлению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26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48BF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448BF" w:rsidRPr="00265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41145">
        <w:rPr>
          <w:rFonts w:ascii="Times New Roman" w:hAnsi="Times New Roman" w:cs="Times New Roman"/>
          <w:sz w:val="28"/>
          <w:szCs w:val="28"/>
        </w:rPr>
        <w:t>настоящего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– руководителя аппарата В.М. Немича.</w:t>
      </w:r>
    </w:p>
    <w:p w:rsidR="0089622E" w:rsidRPr="00563E1F" w:rsidRDefault="00C409F0" w:rsidP="00A6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50FF7">
        <w:rPr>
          <w:rFonts w:ascii="Times New Roman" w:hAnsi="Times New Roman" w:cs="Times New Roman"/>
          <w:sz w:val="28"/>
          <w:szCs w:val="28"/>
        </w:rPr>
        <w:t xml:space="preserve">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89622E" w:rsidRDefault="0089622E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994"/>
        <w:gridCol w:w="2552"/>
      </w:tblGrid>
      <w:tr w:rsidR="0089622E" w:rsidRPr="00563E1F" w:rsidTr="00526C55">
        <w:trPr>
          <w:trHeight w:val="396"/>
        </w:trPr>
        <w:tc>
          <w:tcPr>
            <w:tcW w:w="3127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EA0283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9622E" w:rsidRPr="00563E1F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DA77E6" w:rsidRPr="00563E1F" w:rsidTr="00526C55">
        <w:trPr>
          <w:trHeight w:val="1417"/>
        </w:trPr>
        <w:tc>
          <w:tcPr>
            <w:tcW w:w="3127" w:type="pct"/>
          </w:tcPr>
          <w:p w:rsidR="00DA77E6" w:rsidRDefault="00DA77E6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581F48" w:rsidRPr="00563E1F" w:rsidRDefault="00581F48" w:rsidP="00581F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525" w:type="pct"/>
          </w:tcPr>
          <w:p w:rsidR="00DA77E6" w:rsidRPr="00563E1F" w:rsidRDefault="00DA77E6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E6" w:rsidRP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Телушкина</w:t>
            </w:r>
          </w:p>
        </w:tc>
      </w:tr>
    </w:tbl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Default="00FC6730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</w:p>
    <w:p w:rsidR="00FC6730" w:rsidRPr="0034631B" w:rsidRDefault="0089622E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  <w:r w:rsidRPr="000C68DB">
        <w:rPr>
          <w:rFonts w:ascii="Times New Roman" w:hAnsi="Times New Roman" w:cs="Times New Roman"/>
        </w:rPr>
        <w:t xml:space="preserve">Разослано: в прокуратуру Соль-Илецкого района, </w:t>
      </w:r>
      <w:r w:rsidR="00181521">
        <w:rPr>
          <w:rFonts w:ascii="Times New Roman" w:hAnsi="Times New Roman" w:cs="Times New Roman"/>
        </w:rPr>
        <w:t>организационный отдел</w:t>
      </w:r>
      <w:r w:rsidRPr="000C68DB">
        <w:rPr>
          <w:rFonts w:ascii="Times New Roman" w:hAnsi="Times New Roman" w:cs="Times New Roman"/>
        </w:rPr>
        <w:t>, юридическому отделу, управлени</w:t>
      </w:r>
      <w:r w:rsidR="00841145">
        <w:rPr>
          <w:rFonts w:ascii="Times New Roman" w:hAnsi="Times New Roman" w:cs="Times New Roman"/>
        </w:rPr>
        <w:t>ю</w:t>
      </w:r>
      <w:r w:rsidRPr="000C68DB">
        <w:rPr>
          <w:rFonts w:ascii="Times New Roman" w:hAnsi="Times New Roman" w:cs="Times New Roman"/>
        </w:rPr>
        <w:t xml:space="preserve"> образования, отдел</w:t>
      </w:r>
      <w:r w:rsidR="00841145">
        <w:rPr>
          <w:rFonts w:ascii="Times New Roman" w:hAnsi="Times New Roman" w:cs="Times New Roman"/>
        </w:rPr>
        <w:t>у</w:t>
      </w:r>
      <w:r w:rsidRPr="000C68DB">
        <w:rPr>
          <w:rFonts w:ascii="Times New Roman" w:hAnsi="Times New Roman" w:cs="Times New Roman"/>
        </w:rPr>
        <w:t xml:space="preserve"> культуры.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2402D" w:rsidRPr="00320E22" w:rsidTr="0089622E">
        <w:trPr>
          <w:trHeight w:val="1391"/>
        </w:trPr>
        <w:tc>
          <w:tcPr>
            <w:tcW w:w="4219" w:type="dxa"/>
          </w:tcPr>
          <w:p w:rsidR="00F2402D" w:rsidRPr="00320E22" w:rsidRDefault="00F2402D" w:rsidP="0089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402D" w:rsidRPr="00320E22" w:rsidRDefault="00F2402D" w:rsidP="0089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C7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F2402D" w:rsidRPr="00320E22" w:rsidRDefault="00552B08" w:rsidP="00AB00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AB007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9D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6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007F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A031B" w:rsidRPr="002A031B" w:rsidRDefault="002A031B" w:rsidP="002A031B"/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Pr="00320E22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F2402D" w:rsidRPr="00320E22" w:rsidRDefault="00F2402D" w:rsidP="00F2402D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</w:p>
    <w:p w:rsidR="00F2402D" w:rsidRPr="00320E22" w:rsidRDefault="00F2402D" w:rsidP="00F24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F2402D">
      <w:pPr>
        <w:rPr>
          <w:rFonts w:ascii="Times New Roman" w:hAnsi="Times New Roman" w:cs="Times New Roman"/>
          <w:sz w:val="28"/>
          <w:szCs w:val="28"/>
        </w:rPr>
        <w:sectPr w:rsidR="00F2402D" w:rsidRPr="00320E22" w:rsidSect="00794EDD">
          <w:head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0E22">
        <w:rPr>
          <w:rFonts w:ascii="Times New Roman" w:hAnsi="Times New Roman" w:cs="Times New Roman"/>
          <w:sz w:val="28"/>
          <w:szCs w:val="28"/>
        </w:rPr>
        <w:t>униципальной программы «Гармонизация межэтнических и межконфессио</w:t>
      </w:r>
      <w:r>
        <w:rPr>
          <w:rFonts w:ascii="Times New Roman" w:hAnsi="Times New Roman" w:cs="Times New Roman"/>
          <w:sz w:val="28"/>
          <w:szCs w:val="28"/>
        </w:rPr>
        <w:t>нальных отношений на территории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402D" w:rsidRPr="00320E22" w:rsidRDefault="00142779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A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04B" w:rsidRPr="00320E22" w:rsidRDefault="00F2402D" w:rsidP="003C2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 xml:space="preserve">тавителям другой национальности; </w:t>
            </w:r>
            <w:r w:rsidR="003C204B" w:rsidRPr="003C204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9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8" w:rsidRDefault="0037198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финансирование программы:</w:t>
            </w:r>
          </w:p>
          <w:p w:rsidR="00371988" w:rsidRDefault="0037198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930 тыс. рублей за счет средств бюджета городского округа: </w:t>
            </w:r>
          </w:p>
          <w:p w:rsidR="006F436B" w:rsidRDefault="006F436B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34F3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C67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 –</w:t>
            </w:r>
            <w:r w:rsidR="00FC67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9D2040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73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2C4A06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E09C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18395F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E09C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3E1F" w:rsidRPr="00320E22" w:rsidRDefault="00012F1E" w:rsidP="00EE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E09C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A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F2402D" w:rsidRPr="00320E22" w:rsidRDefault="00F2402D" w:rsidP="00B0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F2402D" w:rsidRPr="00320E22" w:rsidRDefault="00F2402D" w:rsidP="00B07757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 как своего народа, так и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F2402D" w:rsidRPr="00016990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 городской округ –  многонациональный. По данным Всероссийской переписи</w:t>
      </w:r>
      <w:r w:rsidR="00A4250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20E22">
        <w:rPr>
          <w:rFonts w:ascii="Times New Roman" w:hAnsi="Times New Roman" w:cs="Times New Roman"/>
          <w:sz w:val="28"/>
          <w:szCs w:val="28"/>
        </w:rPr>
        <w:t>2010 года здесь проживают представители 60 национальностей (из них 20 – малочисленные с населением 1-3 человека).</w:t>
      </w:r>
      <w:r w:rsidR="00481502">
        <w:rPr>
          <w:rFonts w:ascii="Times New Roman" w:hAnsi="Times New Roman" w:cs="Times New Roman"/>
          <w:sz w:val="28"/>
          <w:szCs w:val="28"/>
        </w:rPr>
        <w:t xml:space="preserve">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национальностями являются: русские 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>
        <w:rPr>
          <w:rFonts w:ascii="Times New Roman" w:hAnsi="Times New Roman" w:cs="Times New Roman"/>
          <w:snapToGrid w:val="0"/>
          <w:sz w:val="28"/>
          <w:szCs w:val="28"/>
        </w:rPr>
        <w:t>–9,1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F2402D" w:rsidRPr="00320E22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</w:t>
      </w:r>
      <w:r w:rsidR="00A42508">
        <w:rPr>
          <w:rFonts w:ascii="Times New Roman" w:hAnsi="Times New Roman" w:cs="Times New Roman"/>
          <w:sz w:val="28"/>
          <w:szCs w:val="28"/>
        </w:rPr>
        <w:t>,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проживающих в республиках Средней Азии: корейцев (с 22 до 123 человек, или в 5,6 раза), киргизов (с 6 человек до18 человек, или в 3,0 раза), узбеков (с 132 человек до 150 человек, или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(православие и католицизм)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F2402D" w:rsidRDefault="00F2402D" w:rsidP="00B0775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укреплению национальной политики. 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», признанного экстремистским решением Верховного Суда РФ от 07.05.2009 г. Правоохранительными органами проведен большой объем мероприятий по документированию противоправной деятельности ячейки, изъяты тиражи запрещенных печатных изданий и рукописных записей, в которых отражалась проводимая работа по вовлечению новых адептов. В апреле 2012 г. в ходе совместной реализации оперативных материалов возбуждено уголовное дело в отношении организатора оренбургской ячейки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».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="00D05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6E5">
        <w:rPr>
          <w:rFonts w:ascii="Times New Roman" w:hAnsi="Times New Roman" w:cs="Times New Roman"/>
          <w:sz w:val="28"/>
          <w:szCs w:val="28"/>
        </w:rPr>
        <w:t>АтаЖ</w:t>
      </w:r>
      <w:r w:rsidRPr="003066F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». </w:t>
      </w:r>
      <w:r w:rsidRPr="003066F9">
        <w:rPr>
          <w:rFonts w:ascii="Times New Roman" w:hAnsi="Times New Roman" w:cs="Times New Roman"/>
          <w:iCs/>
          <w:sz w:val="28"/>
          <w:szCs w:val="28"/>
        </w:rPr>
        <w:t xml:space="preserve">Угроза этого религиозного движения состоит в том, что оно призывает к отказу от традиционной медицины, использует опасные техники управления сознанием, галлюциногенные вещества. </w:t>
      </w:r>
    </w:p>
    <w:p w:rsidR="00F2402D" w:rsidRPr="003066F9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деятельности, нацеленн</w:t>
      </w:r>
      <w:r w:rsidR="00D056E5">
        <w:rPr>
          <w:rFonts w:ascii="Times New Roman" w:hAnsi="Times New Roman" w:cs="Times New Roman"/>
          <w:bCs/>
          <w:sz w:val="28"/>
          <w:szCs w:val="28"/>
        </w:rPr>
        <w:t>ая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на поддержание социальной стабильности, в том числе формирование оптимальной информационной среды, способствующей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преодолению негативных установок в сфере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Только при условии сохранения межнационального мира, взаимодействии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институтов гражданского общества, направленных на сохранение и развитие этнокультурного наследия народов</w:t>
      </w:r>
      <w:r>
        <w:rPr>
          <w:rFonts w:ascii="Times New Roman" w:hAnsi="Times New Roman" w:cs="Times New Roman"/>
          <w:bCs/>
          <w:sz w:val="28"/>
          <w:szCs w:val="28"/>
        </w:rPr>
        <w:t>, проживающих на территории 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>, возможно создание благоприятных условий для поэтапной консолидации российской нации.</w:t>
      </w:r>
    </w:p>
    <w:p w:rsidR="00F2402D" w:rsidRPr="003066F9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>предполагает снижение уровня конфликтности в межнациональных и этноконфессиональных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</w:t>
      </w:r>
      <w:r w:rsidR="00A42508"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061BE8" w:rsidRDefault="00F2402D" w:rsidP="00B0775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A65BEF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реализации </w:t>
      </w:r>
      <w:r w:rsidRPr="00A65BEF">
        <w:rPr>
          <w:rFonts w:ascii="Times New Roman" w:hAnsi="Times New Roman" w:cs="Times New Roman"/>
          <w:sz w:val="28"/>
          <w:szCs w:val="28"/>
        </w:rPr>
        <w:t xml:space="preserve">государственной национальной политики и модели   региональной национальной политики, </w:t>
      </w:r>
      <w:r w:rsidRPr="00A65BEF">
        <w:rPr>
          <w:rFonts w:ascii="Times New Roman" w:hAnsi="Times New Roman" w:cs="Times New Roman"/>
          <w:sz w:val="28"/>
          <w:szCs w:val="28"/>
        </w:rPr>
        <w:lastRenderedPageBreak/>
        <w:t>направленной на сохранение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spacing w:val="-6"/>
          <w:sz w:val="28"/>
          <w:szCs w:val="28"/>
        </w:rPr>
        <w:t>стабильности в сфере межнациональных и этноконфессиональных отношений.</w:t>
      </w:r>
    </w:p>
    <w:p w:rsidR="00F2402D" w:rsidRPr="00A65BEF" w:rsidRDefault="00F2402D" w:rsidP="00B077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национальной политики в соответствии со Стратегией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государственной национальной политики Российской Федерации на период до 2025 года, утвержденной Указом Презид</w:t>
      </w:r>
      <w:r w:rsidR="00D056E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ента Российской Федерации от 19.12.2012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№ 1666, Стратегией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D056E5">
        <w:rPr>
          <w:rFonts w:ascii="Times New Roman" w:hAnsi="Times New Roman" w:cs="Times New Roman"/>
          <w:b w:val="0"/>
          <w:sz w:val="28"/>
          <w:szCs w:val="28"/>
        </w:rPr>
        <w:t>ласти от 20.05.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2015 № 379-п</w:t>
      </w: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 области.</w:t>
      </w:r>
      <w:proofErr w:type="gramEnd"/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C333A9">
        <w:rPr>
          <w:rFonts w:ascii="Times New Roman" w:hAnsi="Times New Roman" w:cs="Times New Roman"/>
          <w:sz w:val="28"/>
          <w:szCs w:val="28"/>
        </w:rPr>
        <w:t>.</w:t>
      </w:r>
    </w:p>
    <w:p w:rsidR="00F2402D" w:rsidRPr="00C333A9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F2402D" w:rsidRPr="00320E22" w:rsidRDefault="00F2402D" w:rsidP="00B07757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17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402D" w:rsidRDefault="00F2402D" w:rsidP="00B0775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F2402D" w:rsidRPr="00320E22" w:rsidRDefault="00F2402D" w:rsidP="00B07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</w:t>
      </w:r>
      <w:r w:rsidR="00A42508">
        <w:rPr>
          <w:rFonts w:ascii="Times New Roman" w:hAnsi="Times New Roman" w:cs="Times New Roman"/>
          <w:sz w:val="28"/>
          <w:szCs w:val="28"/>
        </w:rPr>
        <w:t>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  <w:r w:rsidR="00F12B2B">
        <w:rPr>
          <w:rFonts w:ascii="Times New Roman" w:hAnsi="Times New Roman" w:cs="Times New Roman"/>
          <w:sz w:val="28"/>
          <w:szCs w:val="28"/>
        </w:rPr>
        <w:t xml:space="preserve"> в общем количестве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Pr="00320E22" w:rsidRDefault="00F2402D" w:rsidP="00B07757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настоящей Программе.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2402D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организационный отдел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="00D056E5">
        <w:rPr>
          <w:rFonts w:ascii="Times New Roman" w:hAnsi="Times New Roman" w:cs="Times New Roman"/>
          <w:sz w:val="28"/>
          <w:szCs w:val="28"/>
        </w:rPr>
        <w:t xml:space="preserve"> </w:t>
      </w:r>
      <w:r w:rsidR="00A425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F2402D" w:rsidRPr="005D071A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F2402D" w:rsidRDefault="00F2402D" w:rsidP="00B077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2402D" w:rsidSect="00711004">
          <w:headerReference w:type="even" r:id="rId12"/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8928" w:type="dxa"/>
        <w:tblLook w:val="01E0" w:firstRow="1" w:lastRow="1" w:firstColumn="1" w:lastColumn="1" w:noHBand="0" w:noVBand="0"/>
      </w:tblPr>
      <w:tblGrid>
        <w:gridCol w:w="5858"/>
      </w:tblGrid>
      <w:tr w:rsidR="00F2402D" w:rsidRPr="00320E22" w:rsidTr="0089622E">
        <w:tc>
          <w:tcPr>
            <w:tcW w:w="5858" w:type="dxa"/>
          </w:tcPr>
          <w:p w:rsidR="00F2402D" w:rsidRPr="00320E22" w:rsidRDefault="00F2402D" w:rsidP="00B07757">
            <w:pPr>
              <w:pageBreakBefore/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5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F2402D" w:rsidRPr="00320E22" w:rsidRDefault="00F2402D" w:rsidP="00B0775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20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  <w:r w:rsidR="004B0B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5D071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</w:tr>
    </w:tbl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343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6"/>
        <w:gridCol w:w="6553"/>
        <w:gridCol w:w="1418"/>
        <w:gridCol w:w="1264"/>
        <w:gridCol w:w="992"/>
        <w:gridCol w:w="993"/>
        <w:gridCol w:w="1134"/>
        <w:gridCol w:w="6"/>
        <w:gridCol w:w="1128"/>
        <w:gridCol w:w="992"/>
        <w:gridCol w:w="862"/>
        <w:gridCol w:w="429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5359B1" w:rsidRPr="0041124E" w:rsidTr="003C204B">
        <w:trPr>
          <w:gridAfter w:val="10"/>
          <w:wAfter w:w="8466" w:type="dxa"/>
          <w:trHeight w:val="600"/>
          <w:tblCellSpacing w:w="5" w:type="nil"/>
        </w:trPr>
        <w:tc>
          <w:tcPr>
            <w:tcW w:w="535" w:type="dxa"/>
            <w:gridSpan w:val="2"/>
            <w:vMerge w:val="restart"/>
          </w:tcPr>
          <w:p w:rsidR="005359B1" w:rsidRPr="0041124E" w:rsidRDefault="005359B1" w:rsidP="0041124E">
            <w:pPr>
              <w:pStyle w:val="ConsPlusCell"/>
            </w:pPr>
            <w:r w:rsidRPr="0041124E">
              <w:t>№</w:t>
            </w:r>
            <w:r w:rsidRPr="0041124E">
              <w:br/>
            </w:r>
            <w:proofErr w:type="gramStart"/>
            <w:r w:rsidRPr="0041124E">
              <w:t>п</w:t>
            </w:r>
            <w:proofErr w:type="gramEnd"/>
            <w:r w:rsidRPr="0041124E">
              <w:t>/п</w:t>
            </w:r>
          </w:p>
        </w:tc>
        <w:tc>
          <w:tcPr>
            <w:tcW w:w="6553" w:type="dxa"/>
            <w:vMerge w:val="restart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Наименование целевого показателя</w:t>
            </w:r>
            <w:r w:rsidRPr="0041124E">
              <w:br/>
              <w:t xml:space="preserve"> (индикатора) Программы</w:t>
            </w:r>
          </w:p>
        </w:tc>
        <w:tc>
          <w:tcPr>
            <w:tcW w:w="1418" w:type="dxa"/>
            <w:vMerge w:val="restart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 xml:space="preserve">Единица </w:t>
            </w:r>
            <w:r w:rsidRPr="0041124E">
              <w:br/>
              <w:t>измерения</w:t>
            </w:r>
          </w:p>
        </w:tc>
        <w:tc>
          <w:tcPr>
            <w:tcW w:w="7371" w:type="dxa"/>
            <w:gridSpan w:val="8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Значения показателей</w:t>
            </w:r>
          </w:p>
        </w:tc>
      </w:tr>
      <w:tr w:rsidR="005359B1" w:rsidRPr="0041124E" w:rsidTr="003C204B">
        <w:trPr>
          <w:gridAfter w:val="10"/>
          <w:wAfter w:w="8466" w:type="dxa"/>
          <w:trHeight w:val="780"/>
          <w:tblCellSpacing w:w="5" w:type="nil"/>
        </w:trPr>
        <w:tc>
          <w:tcPr>
            <w:tcW w:w="535" w:type="dxa"/>
            <w:gridSpan w:val="2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6553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418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264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 xml:space="preserve">отчетный </w:t>
            </w:r>
            <w:r w:rsidR="003C204B">
              <w:t>2019 год</w:t>
            </w:r>
          </w:p>
        </w:tc>
        <w:tc>
          <w:tcPr>
            <w:tcW w:w="992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20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993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21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1134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22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1134" w:type="dxa"/>
            <w:gridSpan w:val="2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23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992" w:type="dxa"/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 xml:space="preserve"> 202</w:t>
            </w:r>
            <w:r w:rsidR="006F6973" w:rsidRPr="0041124E">
              <w:t>4</w:t>
            </w:r>
          </w:p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год</w:t>
            </w:r>
          </w:p>
        </w:tc>
        <w:tc>
          <w:tcPr>
            <w:tcW w:w="862" w:type="dxa"/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202</w:t>
            </w:r>
            <w:r w:rsidR="006F6973" w:rsidRPr="0041124E">
              <w:t>5</w:t>
            </w:r>
          </w:p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год</w:t>
            </w:r>
          </w:p>
        </w:tc>
      </w:tr>
      <w:tr w:rsidR="005359B1" w:rsidRPr="0041124E" w:rsidTr="003C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466" w:type="dxa"/>
          <w:tblHeader/>
          <w:tblCellSpacing w:w="5" w:type="nil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10</w:t>
            </w:r>
          </w:p>
        </w:tc>
      </w:tr>
      <w:tr w:rsidR="005359B1" w:rsidRPr="0041124E" w:rsidTr="003C204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1.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процентов</w:t>
            </w:r>
          </w:p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E36DE9" w:rsidP="0041124E">
            <w:pPr>
              <w:pStyle w:val="ConsPlusCell"/>
              <w:jc w:val="center"/>
            </w:pPr>
            <w:r w:rsidRPr="004112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70</w:t>
            </w:r>
          </w:p>
        </w:tc>
        <w:tc>
          <w:tcPr>
            <w:tcW w:w="429" w:type="dxa"/>
            <w:vMerge w:val="restart"/>
          </w:tcPr>
          <w:p w:rsidR="005359B1" w:rsidRDefault="005359B1" w:rsidP="0041124E">
            <w:pPr>
              <w:pStyle w:val="ConsPlusCell"/>
            </w:pPr>
          </w:p>
          <w:p w:rsidR="0041124E" w:rsidRPr="0041124E" w:rsidRDefault="0041124E" w:rsidP="0041124E">
            <w:pPr>
              <w:pStyle w:val="ConsPlusCell"/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B1" w:rsidRPr="0041124E" w:rsidTr="003C204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процентов</w:t>
            </w:r>
          </w:p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E36DE9" w:rsidP="0041124E">
            <w:pPr>
              <w:pStyle w:val="ConsPlusCell"/>
              <w:jc w:val="center"/>
            </w:pPr>
            <w:r w:rsidRPr="004112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70</w:t>
            </w:r>
          </w:p>
        </w:tc>
        <w:tc>
          <w:tcPr>
            <w:tcW w:w="429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B1" w:rsidRPr="0041124E" w:rsidTr="003C204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3.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</w:t>
            </w:r>
            <w:r w:rsidR="002C4A06" w:rsidRPr="0041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человек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04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04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DE9" w:rsidRPr="004112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3C204B" w:rsidP="0041124E">
            <w:pPr>
              <w:pStyle w:val="ConsPlusCell"/>
            </w:pPr>
            <w:r>
              <w:t>20</w:t>
            </w:r>
            <w:r w:rsidR="005359B1" w:rsidRPr="0041124E">
              <w:t>00</w:t>
            </w:r>
          </w:p>
        </w:tc>
        <w:tc>
          <w:tcPr>
            <w:tcW w:w="429" w:type="dxa"/>
          </w:tcPr>
          <w:p w:rsidR="0041124E" w:rsidRPr="0041124E" w:rsidRDefault="0041124E" w:rsidP="0041124E">
            <w:pPr>
              <w:pStyle w:val="ConsPlusCell"/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E" w:rsidRPr="0041124E" w:rsidTr="003C204B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41124E" w:rsidRPr="0041124E" w:rsidRDefault="0041124E" w:rsidP="00A50FF7">
            <w:pPr>
              <w:pStyle w:val="ConsPlusCell"/>
              <w:jc w:val="center"/>
              <w:rPr>
                <w:szCs w:val="28"/>
              </w:rPr>
            </w:pPr>
            <w:r w:rsidRPr="0041124E">
              <w:rPr>
                <w:szCs w:val="28"/>
              </w:rPr>
              <w:t>4.</w:t>
            </w:r>
          </w:p>
        </w:tc>
        <w:tc>
          <w:tcPr>
            <w:tcW w:w="6559" w:type="dxa"/>
            <w:gridSpan w:val="2"/>
          </w:tcPr>
          <w:p w:rsidR="0041124E" w:rsidRPr="0041124E" w:rsidRDefault="0041124E" w:rsidP="00A5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24E"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  <w:tc>
          <w:tcPr>
            <w:tcW w:w="1418" w:type="dxa"/>
          </w:tcPr>
          <w:p w:rsidR="0041124E" w:rsidRPr="0041124E" w:rsidRDefault="00085726" w:rsidP="00A50FF7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264" w:type="dxa"/>
          </w:tcPr>
          <w:p w:rsidR="0041124E" w:rsidRPr="0041124E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41124E" w:rsidRPr="0041124E" w:rsidRDefault="0041124E" w:rsidP="003C204B">
            <w:pPr>
              <w:pStyle w:val="ConsPlusCell"/>
              <w:jc w:val="center"/>
              <w:rPr>
                <w:szCs w:val="28"/>
              </w:rPr>
            </w:pPr>
            <w:r w:rsidRPr="0041124E">
              <w:rPr>
                <w:szCs w:val="28"/>
              </w:rPr>
              <w:t>21</w:t>
            </w:r>
          </w:p>
        </w:tc>
        <w:tc>
          <w:tcPr>
            <w:tcW w:w="993" w:type="dxa"/>
          </w:tcPr>
          <w:p w:rsidR="0041124E" w:rsidRPr="0041124E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140" w:type="dxa"/>
            <w:gridSpan w:val="2"/>
          </w:tcPr>
          <w:p w:rsidR="0041124E" w:rsidRPr="0041124E" w:rsidRDefault="00EE09CF" w:rsidP="003C204B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128" w:type="dxa"/>
          </w:tcPr>
          <w:p w:rsidR="0041124E" w:rsidRPr="0041124E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</w:tcPr>
          <w:p w:rsidR="0041124E" w:rsidRPr="0041124E" w:rsidRDefault="00EE09CF" w:rsidP="003C204B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62" w:type="dxa"/>
          </w:tcPr>
          <w:p w:rsidR="0041124E" w:rsidRPr="0041124E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42"/>
        <w:gridCol w:w="2127"/>
        <w:gridCol w:w="1728"/>
        <w:gridCol w:w="1248"/>
        <w:gridCol w:w="2011"/>
        <w:gridCol w:w="2666"/>
        <w:gridCol w:w="1699"/>
      </w:tblGrid>
      <w:tr w:rsidR="00F2402D" w:rsidRPr="00FA22C1" w:rsidTr="00D056E5">
        <w:tc>
          <w:tcPr>
            <w:tcW w:w="568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gridSpan w:val="2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11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66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08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1699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FA22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2402D" w:rsidRPr="00FA22C1" w:rsidTr="00D056E5">
        <w:tc>
          <w:tcPr>
            <w:tcW w:w="568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48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011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FA22C1" w:rsidTr="0089622E">
        <w:tc>
          <w:tcPr>
            <w:tcW w:w="15307" w:type="dxa"/>
            <w:gridSpan w:val="9"/>
          </w:tcPr>
          <w:p w:rsidR="00F2402D" w:rsidRPr="00FA22C1" w:rsidRDefault="00F2402D" w:rsidP="00B077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FA22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A42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2402D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787558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</w:t>
            </w:r>
            <w:r w:rsidRPr="0078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797410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</w:t>
            </w:r>
            <w:r w:rsidRPr="0079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в год)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</w:t>
            </w:r>
          </w:p>
        </w:tc>
        <w:tc>
          <w:tcPr>
            <w:tcW w:w="1699" w:type="dxa"/>
          </w:tcPr>
          <w:p w:rsidR="00F2402D" w:rsidRPr="00797410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FA22C1" w:rsidRDefault="00F2402D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7E6B70" w:rsidRDefault="005534F3" w:rsidP="00553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  <w:gridSpan w:val="2"/>
          </w:tcPr>
          <w:p w:rsidR="005534F3" w:rsidRPr="007E6B70" w:rsidRDefault="005534F3" w:rsidP="00553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приуроченных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2127" w:type="dxa"/>
          </w:tcPr>
          <w:p w:rsidR="005534F3" w:rsidRPr="007E6B70" w:rsidRDefault="005534F3" w:rsidP="0055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Соль-Илецкого городского округа</w:t>
            </w:r>
          </w:p>
        </w:tc>
        <w:tc>
          <w:tcPr>
            <w:tcW w:w="1728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011" w:type="dxa"/>
          </w:tcPr>
          <w:p w:rsidR="005534F3" w:rsidRPr="007E6B70" w:rsidRDefault="005534F3" w:rsidP="005534F3">
            <w:pPr>
              <w:pStyle w:val="a3"/>
              <w:rPr>
                <w:rFonts w:ascii="Times New Roman" w:hAnsi="Times New Roman"/>
              </w:rPr>
            </w:pPr>
            <w:r w:rsidRPr="007E6B70">
              <w:rPr>
                <w:rFonts w:ascii="Times New Roman" w:hAnsi="Times New Roman"/>
              </w:rPr>
              <w:t xml:space="preserve">повышение уровня </w:t>
            </w:r>
            <w:r w:rsidRPr="007E6B70">
              <w:rPr>
                <w:rFonts w:ascii="Times New Roman" w:hAnsi="Times New Roman"/>
              </w:rPr>
              <w:lastRenderedPageBreak/>
              <w:t>толерантного отношения к представителям другой национальности;</w:t>
            </w:r>
          </w:p>
          <w:p w:rsidR="005534F3" w:rsidRPr="007E6B70" w:rsidRDefault="005534F3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7E6B70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</w:tr>
      <w:tr w:rsidR="005534F3" w:rsidRPr="00FA22C1" w:rsidTr="0089622E">
        <w:tc>
          <w:tcPr>
            <w:tcW w:w="15307" w:type="dxa"/>
            <w:gridSpan w:val="9"/>
          </w:tcPr>
          <w:p w:rsidR="005534F3" w:rsidRPr="00FA22C1" w:rsidRDefault="005534F3" w:rsidP="00B07757">
            <w:pPr>
              <w:pStyle w:val="ConsPlusCell"/>
              <w:jc w:val="center"/>
            </w:pPr>
            <w:r w:rsidRPr="00FA22C1">
              <w:lastRenderedPageBreak/>
              <w:t xml:space="preserve">Основное мероприятие 2: </w:t>
            </w:r>
            <w:r w:rsidRPr="00FA22C1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  <w:p w:rsidR="005534F3" w:rsidRPr="00FA22C1" w:rsidRDefault="005534F3" w:rsidP="00B07757">
            <w:pPr>
              <w:pStyle w:val="ConsPlusCell"/>
              <w:jc w:val="center"/>
            </w:pP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праздников, массовых мероприятий и культурных акций 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 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</w:t>
            </w:r>
            <w:r w:rsidRPr="00FA22C1">
              <w:rPr>
                <w:rFonts w:ascii="Times New Roman" w:hAnsi="Times New Roman"/>
              </w:rPr>
              <w:lastRenderedPageBreak/>
              <w:t>толерантного отношения к представителям другой национальности;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торжественных мероприятий, приуроченных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памятным датам в истории народов России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 года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толерантного </w:t>
            </w:r>
            <w:r w:rsidRPr="00FA22C1">
              <w:rPr>
                <w:rFonts w:ascii="Times New Roman" w:hAnsi="Times New Roman"/>
              </w:rPr>
              <w:lastRenderedPageBreak/>
              <w:t>отношения к представителям другой национальности;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национально-культурным общественным объединениям в проведении этнокультурных и организационных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года (постоянно)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толерантного отношения к представителям другой </w:t>
            </w:r>
            <w:r w:rsidRPr="00FA22C1">
              <w:rPr>
                <w:rFonts w:ascii="Times New Roman" w:hAnsi="Times New Roman"/>
              </w:rPr>
              <w:lastRenderedPageBreak/>
              <w:t>национальности;</w:t>
            </w:r>
          </w:p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1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и воспитательных мероприятий, направленных на распространение знаний 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народах России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 (постоянно)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толерантного отношения к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 другой национальности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другой национальности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B07757" w:rsidRDefault="00B0775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B07757" w:rsidRDefault="00B0775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97367" w:rsidRDefault="00F9736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534F3" w:rsidRDefault="005534F3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534F3" w:rsidRDefault="005534F3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Pr="00320E22" w:rsidRDefault="00F2402D" w:rsidP="00B07757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F2402D" w:rsidRPr="00320E22" w:rsidRDefault="002C4A06" w:rsidP="00B0775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</w:t>
      </w:r>
      <w:r w:rsidR="00F2402D" w:rsidRPr="00320E22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2D"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2402D"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F2402D" w:rsidRPr="00320E22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275"/>
        <w:gridCol w:w="1842"/>
        <w:gridCol w:w="1419"/>
        <w:gridCol w:w="1416"/>
        <w:gridCol w:w="1133"/>
        <w:gridCol w:w="852"/>
        <w:gridCol w:w="9"/>
        <w:gridCol w:w="843"/>
        <w:gridCol w:w="18"/>
        <w:gridCol w:w="831"/>
        <w:gridCol w:w="30"/>
        <w:gridCol w:w="822"/>
        <w:gridCol w:w="38"/>
        <w:gridCol w:w="810"/>
        <w:gridCol w:w="50"/>
        <w:gridCol w:w="866"/>
        <w:gridCol w:w="2138"/>
      </w:tblGrid>
      <w:tr w:rsidR="00607D9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D94" w:rsidRPr="0095322E" w:rsidTr="00EE09CF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межэтнических и межконфессиональных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5359B1" w:rsidRPr="00E36DE9" w:rsidRDefault="005359B1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123E50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123E50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01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толерантного отношения к представителям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национальности;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573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5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CF" w:rsidRPr="0095322E" w:rsidTr="00123E50">
        <w:trPr>
          <w:trHeight w:val="88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123E50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E36DE9" w:rsidRDefault="00123E50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E36DE9" w:rsidRDefault="00123E50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E36DE9" w:rsidRDefault="00123E50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EE09CF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EE09CF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F" w:rsidRPr="00E36DE9" w:rsidRDefault="00EE09CF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123E50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123E50" w:rsidP="00F9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123E50" w:rsidP="00F9494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95322E" w:rsidRDefault="00123E50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CF" w:rsidRPr="0095322E" w:rsidTr="00123E50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4B4171" w:rsidRDefault="00EE09CF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95322E" w:rsidRDefault="00123E50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95322E" w:rsidRDefault="00123E50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09CF" w:rsidRPr="0095322E" w:rsidRDefault="00123E50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F" w:rsidRPr="00FA22C1" w:rsidRDefault="00EE09CF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A4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общественно-политического совета при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 муниципального образования Соль-Илецкий городской округ</w:t>
            </w:r>
          </w:p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F9494E" w:rsidTr="00FE76A4">
        <w:trPr>
          <w:trHeight w:val="318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9494E">
              <w:rPr>
                <w:rFonts w:ascii="Times New Roman" w:hAnsi="Times New Roman" w:cs="Times New Roman"/>
                <w:sz w:val="22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F9494E" w:rsidTr="00EE09CF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 xml:space="preserve">Освещение в средствах массовой информации мероприятий в </w:t>
            </w: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области межнациональных и межконфессиональных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5534F3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EE09CF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012F1E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 xml:space="preserve">повышение доли граждан, положительно оценивающих состояние </w:t>
            </w:r>
            <w:r w:rsidRPr="00F9494E">
              <w:rPr>
                <w:rFonts w:ascii="Times New Roman" w:hAnsi="Times New Roman"/>
                <w:sz w:val="22"/>
              </w:rPr>
              <w:lastRenderedPageBreak/>
              <w:t>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4E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4B4171" w:rsidRDefault="00F9494E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1D45DB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F9494E" w:rsidTr="00FE76A4">
        <w:trPr>
          <w:trHeight w:val="64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F06BF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3F0F0E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06BFD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123E50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3F0F0E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EE09CF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A4"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EE09CF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A4"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EE09CF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A4"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EE09CF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A4"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F9494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Основное мероприятие 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t xml:space="preserve">Содействие этнокультурному многообразию народов России, проживающих на территории </w:t>
            </w:r>
            <w:r w:rsidRPr="00F9494E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lastRenderedPageBreak/>
              <w:t>муниципального образования Соль-Илецкий городской округ Оренбургской области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F06BFD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123E50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FE76A4" w:rsidRPr="00F9494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9494E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lastRenderedPageBreak/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06BFD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06BFD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06BFD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06BFD" w:rsidP="00F06B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FA22C1" w:rsidRDefault="00EE09CF" w:rsidP="00012F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A4"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06BFD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06BFD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FB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FA22C1" w:rsidRDefault="00B265FB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FB" w:rsidRPr="0095322E" w:rsidTr="00FE76A4">
        <w:trPr>
          <w:trHeight w:val="105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374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</w:t>
            </w:r>
            <w:r w:rsidRPr="00FA22C1">
              <w:rPr>
                <w:rFonts w:ascii="Times New Roman" w:hAnsi="Times New Roman"/>
              </w:rPr>
              <w:lastRenderedPageBreak/>
              <w:t>поддержку языкового многообразия;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42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7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09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1E7B66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02D" w:rsidRPr="00320E22" w:rsidRDefault="00F2402D" w:rsidP="00B0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8166D" w:rsidRPr="00320E22" w:rsidRDefault="00F8166D" w:rsidP="00B077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95322E">
      <w:headerReference w:type="even" r:id="rId23"/>
      <w:headerReference w:type="default" r:id="rId24"/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F5" w:rsidRDefault="002868F5" w:rsidP="009C4001">
      <w:pPr>
        <w:spacing w:after="0" w:line="240" w:lineRule="auto"/>
      </w:pPr>
      <w:r>
        <w:separator/>
      </w:r>
    </w:p>
  </w:endnote>
  <w:endnote w:type="continuationSeparator" w:id="0">
    <w:p w:rsidR="002868F5" w:rsidRDefault="002868F5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F5" w:rsidRDefault="002868F5" w:rsidP="009C4001">
      <w:pPr>
        <w:spacing w:after="0" w:line="240" w:lineRule="auto"/>
      </w:pPr>
      <w:r>
        <w:separator/>
      </w:r>
    </w:p>
  </w:footnote>
  <w:footnote w:type="continuationSeparator" w:id="0">
    <w:p w:rsidR="002868F5" w:rsidRDefault="002868F5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F0" w:rsidRPr="009B03AB" w:rsidRDefault="00C409F0">
    <w:pPr>
      <w:pStyle w:val="a4"/>
      <w:jc w:val="center"/>
      <w:rPr>
        <w:rFonts w:ascii="Times New Roman" w:hAnsi="Times New Roman"/>
        <w:sz w:val="24"/>
        <w:szCs w:val="24"/>
      </w:rPr>
    </w:pPr>
  </w:p>
  <w:p w:rsidR="00C409F0" w:rsidRDefault="00C409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F0" w:rsidRDefault="00C409F0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409F0" w:rsidRDefault="00C409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F0" w:rsidRDefault="00C409F0">
    <w:pPr>
      <w:pStyle w:val="a4"/>
    </w:pPr>
  </w:p>
  <w:p w:rsidR="00C409F0" w:rsidRDefault="00C409F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F0" w:rsidRDefault="00C409F0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409F0" w:rsidRDefault="00C409F0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9F0" w:rsidRDefault="00C409F0">
    <w:pPr>
      <w:pStyle w:val="a4"/>
    </w:pPr>
  </w:p>
  <w:p w:rsidR="00C409F0" w:rsidRDefault="00C409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12028"/>
    <w:rsid w:val="00012F1E"/>
    <w:rsid w:val="00016990"/>
    <w:rsid w:val="00024731"/>
    <w:rsid w:val="0003089E"/>
    <w:rsid w:val="00031DA6"/>
    <w:rsid w:val="0004283B"/>
    <w:rsid w:val="0004410F"/>
    <w:rsid w:val="00051BD4"/>
    <w:rsid w:val="0006277C"/>
    <w:rsid w:val="000776C2"/>
    <w:rsid w:val="0008031D"/>
    <w:rsid w:val="00084484"/>
    <w:rsid w:val="00085726"/>
    <w:rsid w:val="00095053"/>
    <w:rsid w:val="000A30D8"/>
    <w:rsid w:val="000B323D"/>
    <w:rsid w:val="000B540A"/>
    <w:rsid w:val="000B71A2"/>
    <w:rsid w:val="000B79A4"/>
    <w:rsid w:val="000C4E00"/>
    <w:rsid w:val="000C68DB"/>
    <w:rsid w:val="000E3155"/>
    <w:rsid w:val="000E5316"/>
    <w:rsid w:val="00104EDE"/>
    <w:rsid w:val="00107B3C"/>
    <w:rsid w:val="001113DF"/>
    <w:rsid w:val="00123E50"/>
    <w:rsid w:val="00124B53"/>
    <w:rsid w:val="00131CB4"/>
    <w:rsid w:val="00136252"/>
    <w:rsid w:val="00140940"/>
    <w:rsid w:val="00142779"/>
    <w:rsid w:val="001504C5"/>
    <w:rsid w:val="00181521"/>
    <w:rsid w:val="0018395F"/>
    <w:rsid w:val="001A4A75"/>
    <w:rsid w:val="001A5E0F"/>
    <w:rsid w:val="001B1B32"/>
    <w:rsid w:val="001D45DB"/>
    <w:rsid w:val="001E6DA7"/>
    <w:rsid w:val="001E7B66"/>
    <w:rsid w:val="0020025A"/>
    <w:rsid w:val="002036D3"/>
    <w:rsid w:val="0020759F"/>
    <w:rsid w:val="00216EC9"/>
    <w:rsid w:val="00225CE1"/>
    <w:rsid w:val="002409C1"/>
    <w:rsid w:val="00251ACC"/>
    <w:rsid w:val="0025549D"/>
    <w:rsid w:val="00256FAD"/>
    <w:rsid w:val="0025730A"/>
    <w:rsid w:val="00257FA3"/>
    <w:rsid w:val="002659BE"/>
    <w:rsid w:val="00267FB7"/>
    <w:rsid w:val="00275AC9"/>
    <w:rsid w:val="00277370"/>
    <w:rsid w:val="002868F5"/>
    <w:rsid w:val="00287F32"/>
    <w:rsid w:val="002952F9"/>
    <w:rsid w:val="00296FE6"/>
    <w:rsid w:val="002A031B"/>
    <w:rsid w:val="002B270A"/>
    <w:rsid w:val="002B76AD"/>
    <w:rsid w:val="002C053C"/>
    <w:rsid w:val="002C4A06"/>
    <w:rsid w:val="002D08BC"/>
    <w:rsid w:val="002E761F"/>
    <w:rsid w:val="002F3D35"/>
    <w:rsid w:val="00303BC8"/>
    <w:rsid w:val="003066F9"/>
    <w:rsid w:val="00320E22"/>
    <w:rsid w:val="0034631B"/>
    <w:rsid w:val="00354F16"/>
    <w:rsid w:val="00361DB2"/>
    <w:rsid w:val="00364576"/>
    <w:rsid w:val="00371988"/>
    <w:rsid w:val="00377025"/>
    <w:rsid w:val="00380424"/>
    <w:rsid w:val="0038416B"/>
    <w:rsid w:val="003859AB"/>
    <w:rsid w:val="003A2173"/>
    <w:rsid w:val="003A6483"/>
    <w:rsid w:val="003B6E1A"/>
    <w:rsid w:val="003C204B"/>
    <w:rsid w:val="003C3EF9"/>
    <w:rsid w:val="003E38FA"/>
    <w:rsid w:val="003F0F0E"/>
    <w:rsid w:val="003F34A5"/>
    <w:rsid w:val="003F4244"/>
    <w:rsid w:val="00404BC2"/>
    <w:rsid w:val="0041124E"/>
    <w:rsid w:val="00426387"/>
    <w:rsid w:val="00431CD5"/>
    <w:rsid w:val="00443017"/>
    <w:rsid w:val="0045207A"/>
    <w:rsid w:val="00455F72"/>
    <w:rsid w:val="004566B3"/>
    <w:rsid w:val="00457FCA"/>
    <w:rsid w:val="00466DEC"/>
    <w:rsid w:val="00473E99"/>
    <w:rsid w:val="004810B2"/>
    <w:rsid w:val="00481502"/>
    <w:rsid w:val="0049737D"/>
    <w:rsid w:val="004A09DF"/>
    <w:rsid w:val="004B0BB7"/>
    <w:rsid w:val="004B4171"/>
    <w:rsid w:val="004B55AF"/>
    <w:rsid w:val="004C355E"/>
    <w:rsid w:val="004C6AEC"/>
    <w:rsid w:val="004C72F1"/>
    <w:rsid w:val="004E621D"/>
    <w:rsid w:val="004F2337"/>
    <w:rsid w:val="004F2534"/>
    <w:rsid w:val="004F3777"/>
    <w:rsid w:val="0051345C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534F3"/>
    <w:rsid w:val="00557A9A"/>
    <w:rsid w:val="00563E1F"/>
    <w:rsid w:val="00571D63"/>
    <w:rsid w:val="00581F48"/>
    <w:rsid w:val="0058318A"/>
    <w:rsid w:val="00591980"/>
    <w:rsid w:val="005930EB"/>
    <w:rsid w:val="005A05BE"/>
    <w:rsid w:val="005A2525"/>
    <w:rsid w:val="005A3131"/>
    <w:rsid w:val="005B2910"/>
    <w:rsid w:val="005B4409"/>
    <w:rsid w:val="005C1A20"/>
    <w:rsid w:val="005C6D5C"/>
    <w:rsid w:val="005D01FC"/>
    <w:rsid w:val="005D071A"/>
    <w:rsid w:val="005E75AC"/>
    <w:rsid w:val="006007F5"/>
    <w:rsid w:val="00603C44"/>
    <w:rsid w:val="00603FDA"/>
    <w:rsid w:val="0060718D"/>
    <w:rsid w:val="00607D94"/>
    <w:rsid w:val="00623BBB"/>
    <w:rsid w:val="0063178A"/>
    <w:rsid w:val="006339DB"/>
    <w:rsid w:val="006477EF"/>
    <w:rsid w:val="006479DD"/>
    <w:rsid w:val="0067576B"/>
    <w:rsid w:val="006932FB"/>
    <w:rsid w:val="00693AE3"/>
    <w:rsid w:val="006B6B36"/>
    <w:rsid w:val="006C3C5B"/>
    <w:rsid w:val="006D3391"/>
    <w:rsid w:val="006D7738"/>
    <w:rsid w:val="006D77C4"/>
    <w:rsid w:val="006E010F"/>
    <w:rsid w:val="006E6DF1"/>
    <w:rsid w:val="006E74E7"/>
    <w:rsid w:val="006F436B"/>
    <w:rsid w:val="006F6973"/>
    <w:rsid w:val="00702887"/>
    <w:rsid w:val="00711004"/>
    <w:rsid w:val="00715285"/>
    <w:rsid w:val="00717BC0"/>
    <w:rsid w:val="00724D79"/>
    <w:rsid w:val="00733566"/>
    <w:rsid w:val="00742588"/>
    <w:rsid w:val="00772430"/>
    <w:rsid w:val="00783B0F"/>
    <w:rsid w:val="00787558"/>
    <w:rsid w:val="0079024F"/>
    <w:rsid w:val="00791229"/>
    <w:rsid w:val="00794EDD"/>
    <w:rsid w:val="00797410"/>
    <w:rsid w:val="007C00F4"/>
    <w:rsid w:val="007C6178"/>
    <w:rsid w:val="007E0622"/>
    <w:rsid w:val="007E524C"/>
    <w:rsid w:val="007F7716"/>
    <w:rsid w:val="008062B8"/>
    <w:rsid w:val="00814EAF"/>
    <w:rsid w:val="00831140"/>
    <w:rsid w:val="00841145"/>
    <w:rsid w:val="0085450A"/>
    <w:rsid w:val="00871C25"/>
    <w:rsid w:val="00885867"/>
    <w:rsid w:val="00890238"/>
    <w:rsid w:val="0089622E"/>
    <w:rsid w:val="008A3444"/>
    <w:rsid w:val="008A5372"/>
    <w:rsid w:val="008A73BE"/>
    <w:rsid w:val="008C6E50"/>
    <w:rsid w:val="008C741D"/>
    <w:rsid w:val="008E22D0"/>
    <w:rsid w:val="008E3868"/>
    <w:rsid w:val="008E38E0"/>
    <w:rsid w:val="008E3BC8"/>
    <w:rsid w:val="008E5E6D"/>
    <w:rsid w:val="008E6E8F"/>
    <w:rsid w:val="008F276F"/>
    <w:rsid w:val="0090023D"/>
    <w:rsid w:val="00913CBE"/>
    <w:rsid w:val="00915FBE"/>
    <w:rsid w:val="0092576C"/>
    <w:rsid w:val="00927A97"/>
    <w:rsid w:val="0095322E"/>
    <w:rsid w:val="009611CD"/>
    <w:rsid w:val="009622CB"/>
    <w:rsid w:val="00971647"/>
    <w:rsid w:val="00971CF4"/>
    <w:rsid w:val="00975842"/>
    <w:rsid w:val="0098226E"/>
    <w:rsid w:val="00997851"/>
    <w:rsid w:val="009A5BA2"/>
    <w:rsid w:val="009B3C56"/>
    <w:rsid w:val="009B7468"/>
    <w:rsid w:val="009C4001"/>
    <w:rsid w:val="009D2040"/>
    <w:rsid w:val="009D342A"/>
    <w:rsid w:val="009D7445"/>
    <w:rsid w:val="00A107AF"/>
    <w:rsid w:val="00A13DFA"/>
    <w:rsid w:val="00A16D98"/>
    <w:rsid w:val="00A42508"/>
    <w:rsid w:val="00A47BA1"/>
    <w:rsid w:val="00A50FF7"/>
    <w:rsid w:val="00A51C2A"/>
    <w:rsid w:val="00A5642F"/>
    <w:rsid w:val="00A642E4"/>
    <w:rsid w:val="00A65BEF"/>
    <w:rsid w:val="00A7577D"/>
    <w:rsid w:val="00A9637D"/>
    <w:rsid w:val="00AB007F"/>
    <w:rsid w:val="00AB3585"/>
    <w:rsid w:val="00AC01D9"/>
    <w:rsid w:val="00AC60D6"/>
    <w:rsid w:val="00AD39A3"/>
    <w:rsid w:val="00AF0CAC"/>
    <w:rsid w:val="00AF739E"/>
    <w:rsid w:val="00AF7E74"/>
    <w:rsid w:val="00B0308E"/>
    <w:rsid w:val="00B03AAD"/>
    <w:rsid w:val="00B07757"/>
    <w:rsid w:val="00B265FB"/>
    <w:rsid w:val="00B26A23"/>
    <w:rsid w:val="00B630D5"/>
    <w:rsid w:val="00B64843"/>
    <w:rsid w:val="00B64D47"/>
    <w:rsid w:val="00B6609C"/>
    <w:rsid w:val="00B71635"/>
    <w:rsid w:val="00B74B7C"/>
    <w:rsid w:val="00B86A7F"/>
    <w:rsid w:val="00B87C3D"/>
    <w:rsid w:val="00B96C0B"/>
    <w:rsid w:val="00BB79F3"/>
    <w:rsid w:val="00BC13ED"/>
    <w:rsid w:val="00BC5C61"/>
    <w:rsid w:val="00BD05A5"/>
    <w:rsid w:val="00BD36CF"/>
    <w:rsid w:val="00BF1B97"/>
    <w:rsid w:val="00C02584"/>
    <w:rsid w:val="00C03012"/>
    <w:rsid w:val="00C03811"/>
    <w:rsid w:val="00C03E4E"/>
    <w:rsid w:val="00C333A9"/>
    <w:rsid w:val="00C34417"/>
    <w:rsid w:val="00C361B5"/>
    <w:rsid w:val="00C409F0"/>
    <w:rsid w:val="00C448BF"/>
    <w:rsid w:val="00C46E54"/>
    <w:rsid w:val="00C54CCB"/>
    <w:rsid w:val="00C6775F"/>
    <w:rsid w:val="00C71ABA"/>
    <w:rsid w:val="00C71F68"/>
    <w:rsid w:val="00C84FA5"/>
    <w:rsid w:val="00C961A5"/>
    <w:rsid w:val="00CA7CE4"/>
    <w:rsid w:val="00CB020E"/>
    <w:rsid w:val="00CB4D97"/>
    <w:rsid w:val="00CC5B43"/>
    <w:rsid w:val="00CC6EC0"/>
    <w:rsid w:val="00CE2D5C"/>
    <w:rsid w:val="00CF2BA1"/>
    <w:rsid w:val="00CF6249"/>
    <w:rsid w:val="00D025F6"/>
    <w:rsid w:val="00D056E5"/>
    <w:rsid w:val="00D273FD"/>
    <w:rsid w:val="00D307B9"/>
    <w:rsid w:val="00D3367D"/>
    <w:rsid w:val="00D45CB4"/>
    <w:rsid w:val="00D509AF"/>
    <w:rsid w:val="00D5289C"/>
    <w:rsid w:val="00D60108"/>
    <w:rsid w:val="00D705FF"/>
    <w:rsid w:val="00D736C0"/>
    <w:rsid w:val="00D8458C"/>
    <w:rsid w:val="00D85A94"/>
    <w:rsid w:val="00D91CE1"/>
    <w:rsid w:val="00DA23C4"/>
    <w:rsid w:val="00DA77E6"/>
    <w:rsid w:val="00DB3B91"/>
    <w:rsid w:val="00DC0DB5"/>
    <w:rsid w:val="00DD1FB8"/>
    <w:rsid w:val="00DE7044"/>
    <w:rsid w:val="00E01312"/>
    <w:rsid w:val="00E12379"/>
    <w:rsid w:val="00E204C7"/>
    <w:rsid w:val="00E360AA"/>
    <w:rsid w:val="00E36DE9"/>
    <w:rsid w:val="00E637D0"/>
    <w:rsid w:val="00E6398E"/>
    <w:rsid w:val="00E77129"/>
    <w:rsid w:val="00E77A38"/>
    <w:rsid w:val="00EA0283"/>
    <w:rsid w:val="00EA18D2"/>
    <w:rsid w:val="00EB28DC"/>
    <w:rsid w:val="00EB68CD"/>
    <w:rsid w:val="00EE09CF"/>
    <w:rsid w:val="00EE0BAD"/>
    <w:rsid w:val="00EF0879"/>
    <w:rsid w:val="00EF3B28"/>
    <w:rsid w:val="00EF5786"/>
    <w:rsid w:val="00F01D80"/>
    <w:rsid w:val="00F02941"/>
    <w:rsid w:val="00F06BFD"/>
    <w:rsid w:val="00F1026F"/>
    <w:rsid w:val="00F12B2B"/>
    <w:rsid w:val="00F2402D"/>
    <w:rsid w:val="00F278BA"/>
    <w:rsid w:val="00F4334C"/>
    <w:rsid w:val="00F56D1C"/>
    <w:rsid w:val="00F77883"/>
    <w:rsid w:val="00F8166D"/>
    <w:rsid w:val="00F9494E"/>
    <w:rsid w:val="00F953DC"/>
    <w:rsid w:val="00F97367"/>
    <w:rsid w:val="00FA22C1"/>
    <w:rsid w:val="00FA3106"/>
    <w:rsid w:val="00FC6730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BC1D7A09C0EA673C3F70D8319AD869BF30BAE6AEE1D76961CC1A830E4yCG4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C1D7A09C0EA673C3F70D8319AD869BF30BAE6AEE1D76961CC1A830E4yCG4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BC1D7A09C0EA673C3F70D8319AD869BF30BAE6AEE1D76961CC1A830E4yCG4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D7A09C0EA673C3F70D8319AD869BF30BAE6AEE1D76961CC1A830E4yCG4L" TargetMode="External"/><Relationship Id="rId20" Type="http://schemas.openxmlformats.org/officeDocument/2006/relationships/hyperlink" Target="consultantplus://offline/ref=DBC1D7A09C0EA673C3F70D8319AD869BF30BAE6AEE1D76961CC1A830E4yCG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C1D7A09C0EA673C3F70D8319AD869BF30BAE6AEE1D76961CC1A830E4yCG4L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yperlink" Target="consultantplus://offline/ref=DBC1D7A09C0EA673C3F70D8319AD869BF30BAE6AEE1D76961CC1A830E4yCG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C1D7A09C0EA673C3F70D8319AD869BF30BAE6AEE1D76961CC1A830E4yCG4L" TargetMode="External"/><Relationship Id="rId22" Type="http://schemas.openxmlformats.org/officeDocument/2006/relationships/hyperlink" Target="consultantplus://offline/ref=DBC1D7A09C0EA673C3F70D8319AD869BF30BAE6AEE1D76961CC1A830E4yC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FA495-3A4A-4514-9C35-0370BAA9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6172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2</cp:revision>
  <cp:lastPrinted>2019-12-02T09:19:00Z</cp:lastPrinted>
  <dcterms:created xsi:type="dcterms:W3CDTF">2020-03-24T07:34:00Z</dcterms:created>
  <dcterms:modified xsi:type="dcterms:W3CDTF">2020-03-24T07:34:00Z</dcterms:modified>
</cp:coreProperties>
</file>